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6A" w:rsidRPr="0042116A" w:rsidRDefault="0042116A" w:rsidP="0042116A">
      <w:pPr>
        <w:shd w:val="clear" w:color="auto" w:fill="FFFFFF"/>
        <w:spacing w:before="48" w:after="48" w:line="240" w:lineRule="auto"/>
        <w:jc w:val="center"/>
        <w:textAlignment w:val="baseline"/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</w:pPr>
      <w:r w:rsidRPr="0042116A"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  <w:t>Порядок приобретения жилья при условии приобретен</w:t>
      </w:r>
      <w:r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  <w:t>ия в рассрочку от застройщика</w:t>
      </w:r>
    </w:p>
    <w:p w:rsidR="0042116A" w:rsidRPr="0042116A" w:rsidRDefault="0042116A" w:rsidP="0042116A">
      <w:p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</w:p>
    <w:p w:rsidR="0042116A" w:rsidRPr="0042116A" w:rsidRDefault="0042116A" w:rsidP="0042116A">
      <w:p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 w:rsidRPr="0042116A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Вы обращаетесь в отдел продаж, где:</w:t>
      </w:r>
    </w:p>
    <w:p w:rsidR="0042116A" w:rsidRDefault="0042116A" w:rsidP="0042116A">
      <w:p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</w:p>
    <w:p w:rsidR="0042116A" w:rsidRDefault="0042116A" w:rsidP="0042116A">
      <w:pPr>
        <w:pStyle w:val="a3"/>
        <w:numPr>
          <w:ilvl w:val="0"/>
          <w:numId w:val="2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 w:rsidRPr="00873A5A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Есть возможность ознакомиться со свободными для продажи вариантами планировок квартир;</w:t>
      </w:r>
    </w:p>
    <w:p w:rsidR="00795B38" w:rsidRPr="00795B38" w:rsidRDefault="0042116A" w:rsidP="00795B38">
      <w:pPr>
        <w:pStyle w:val="a3"/>
        <w:numPr>
          <w:ilvl w:val="0"/>
          <w:numId w:val="2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 w:rsidRPr="00873A5A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Есть возможность ознакомиться с полным пакетом документов, необходимых для оформления сделки, а именно:</w:t>
      </w:r>
    </w:p>
    <w:p w:rsidR="0042116A" w:rsidRPr="00795B38" w:rsidRDefault="0042116A" w:rsidP="00795B38">
      <w:pPr>
        <w:pStyle w:val="a3"/>
        <w:numPr>
          <w:ilvl w:val="0"/>
          <w:numId w:val="1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bookmarkStart w:id="0" w:name="_GoBack"/>
      <w:bookmarkEnd w:id="0"/>
      <w:r w:rsidRPr="00795B38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Правилами Фонда финансирования строительства вида А;</w:t>
      </w:r>
    </w:p>
    <w:p w:rsidR="0042116A" w:rsidRDefault="0042116A" w:rsidP="0042116A">
      <w:pPr>
        <w:pStyle w:val="a3"/>
        <w:numPr>
          <w:ilvl w:val="0"/>
          <w:numId w:val="1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 w:rsidRPr="00873A5A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Договором об участии в Фонде финансирования строительства;</w:t>
      </w:r>
    </w:p>
    <w:p w:rsidR="0042116A" w:rsidRDefault="0042116A" w:rsidP="0042116A">
      <w:pPr>
        <w:pStyle w:val="a3"/>
        <w:numPr>
          <w:ilvl w:val="0"/>
          <w:numId w:val="1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 w:rsidRPr="00873A5A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Договором уступки имущественных прав;</w:t>
      </w:r>
    </w:p>
    <w:p w:rsidR="0042116A" w:rsidRDefault="0042116A" w:rsidP="0042116A">
      <w:pPr>
        <w:pStyle w:val="a3"/>
        <w:numPr>
          <w:ilvl w:val="0"/>
          <w:numId w:val="1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 w:rsidRPr="00873A5A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Свидетельством об участии в Фонде финансирования строительства.</w:t>
      </w:r>
    </w:p>
    <w:p w:rsidR="0042116A" w:rsidRDefault="0042116A" w:rsidP="0042116A">
      <w:pPr>
        <w:pStyle w:val="a3"/>
        <w:numPr>
          <w:ilvl w:val="0"/>
          <w:numId w:val="3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 w:rsidRPr="00873A5A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Для закрепления за Вами выбранной квартиры, Вы заключаете с Управляющим Фонда (ООО «ФК «ЖИТЛО-КАПИТАЛ») Договор об участии в ФФС;</w:t>
      </w:r>
    </w:p>
    <w:p w:rsidR="0042116A" w:rsidRDefault="0042116A" w:rsidP="0042116A">
      <w:pPr>
        <w:pStyle w:val="a3"/>
        <w:numPr>
          <w:ilvl w:val="0"/>
          <w:numId w:val="3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 w:rsidRPr="003F5643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Специалист отдела продаж вместе с Вами составляет график внесения средств в ФФС;</w:t>
      </w:r>
    </w:p>
    <w:p w:rsidR="0042116A" w:rsidRDefault="006C2534" w:rsidP="0042116A">
      <w:pPr>
        <w:pStyle w:val="a3"/>
        <w:numPr>
          <w:ilvl w:val="0"/>
          <w:numId w:val="3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В 3-дневный срок</w:t>
      </w:r>
      <w:r>
        <w:rPr>
          <w:rFonts w:ascii="inherit" w:eastAsia="Times New Roman" w:hAnsi="inherit" w:cs="Arial"/>
          <w:color w:val="5A5A5A"/>
          <w:sz w:val="24"/>
          <w:szCs w:val="24"/>
          <w:lang w:val="uk-UA" w:eastAsia="ru-RU"/>
        </w:rPr>
        <w:t xml:space="preserve"> </w:t>
      </w:r>
      <w:r w:rsidR="0042116A" w:rsidRPr="003F5643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с момента </w:t>
      </w:r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подписания Договора</w:t>
      </w:r>
      <w:r>
        <w:rPr>
          <w:rFonts w:ascii="inherit" w:eastAsia="Times New Roman" w:hAnsi="inherit" w:cs="Arial"/>
          <w:color w:val="5A5A5A"/>
          <w:sz w:val="24"/>
          <w:szCs w:val="24"/>
          <w:lang w:val="uk-UA" w:eastAsia="ru-RU"/>
        </w:rPr>
        <w:t xml:space="preserve"> </w:t>
      </w:r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оплачиваете</w:t>
      </w:r>
      <w:r w:rsidR="0042116A" w:rsidRPr="003F5643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первый взнос — не менее 25% стоимости общей площади квартиры;</w:t>
      </w:r>
    </w:p>
    <w:p w:rsidR="0042116A" w:rsidRDefault="006C2534" w:rsidP="0042116A">
      <w:pPr>
        <w:pStyle w:val="a3"/>
        <w:numPr>
          <w:ilvl w:val="0"/>
          <w:numId w:val="3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В 5-дневный срок вы п</w:t>
      </w:r>
      <w:r w:rsidR="0042116A" w:rsidRPr="003F5643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олучаете Свидетельство об участии в ФФС, в котором указано количество закрепленных квадратных метров;</w:t>
      </w:r>
    </w:p>
    <w:p w:rsidR="0042116A" w:rsidRDefault="006C2534" w:rsidP="0042116A">
      <w:pPr>
        <w:pStyle w:val="a3"/>
        <w:numPr>
          <w:ilvl w:val="0"/>
          <w:numId w:val="3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После у</w:t>
      </w:r>
      <w:r w:rsidR="0042116A" w:rsidRPr="003F5643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платы полной стоимости выбранной квартиры заключаете с Управляющим ФФС Договор уступки имущественных прав на квартиру в Вашу пользу;</w:t>
      </w:r>
    </w:p>
    <w:p w:rsidR="0042116A" w:rsidRDefault="0042116A" w:rsidP="0042116A">
      <w:pPr>
        <w:pStyle w:val="a3"/>
        <w:numPr>
          <w:ilvl w:val="0"/>
          <w:numId w:val="3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 w:rsidRPr="003F5643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После ввода дома в эксплуатацию и осуществления окончательных расчетов по данным БТИ, Свидетельство обменивается на Справку о подтверждении Вашего права на получение в собственность закрепленной </w:t>
      </w:r>
      <w:proofErr w:type="gramStart"/>
      <w:r w:rsidRPr="003F5643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квартиры</w:t>
      </w:r>
      <w:proofErr w:type="gramEnd"/>
      <w:r w:rsidRPr="003F5643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и подписываете Акт приема-передачи квартиры для дальнейшего оформления </w:t>
      </w:r>
      <w:r w:rsidR="006C2534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правоустанавливающих документов.</w:t>
      </w:r>
    </w:p>
    <w:p w:rsidR="0042116A" w:rsidRPr="003F5643" w:rsidRDefault="0042116A" w:rsidP="006C2534">
      <w:pPr>
        <w:pStyle w:val="a3"/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</w:p>
    <w:p w:rsidR="00BE39ED" w:rsidRDefault="00BE39ED"/>
    <w:sectPr w:rsidR="00BE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672"/>
    <w:multiLevelType w:val="hybridMultilevel"/>
    <w:tmpl w:val="2952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84399"/>
    <w:multiLevelType w:val="hybridMultilevel"/>
    <w:tmpl w:val="1FC4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E14F6"/>
    <w:multiLevelType w:val="hybridMultilevel"/>
    <w:tmpl w:val="82A0B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E"/>
    <w:rsid w:val="002A1FFE"/>
    <w:rsid w:val="0042116A"/>
    <w:rsid w:val="006C2534"/>
    <w:rsid w:val="00795B38"/>
    <w:rsid w:val="00B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2017-01-20T08:13:00Z</dcterms:created>
  <dcterms:modified xsi:type="dcterms:W3CDTF">2017-01-23T14:57:00Z</dcterms:modified>
</cp:coreProperties>
</file>