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7F" w:rsidRPr="00E2692C" w:rsidRDefault="0005217F" w:rsidP="0005217F">
      <w:pPr>
        <w:autoSpaceDE w:val="0"/>
        <w:autoSpaceDN w:val="0"/>
        <w:adjustRightInd w:val="0"/>
        <w:jc w:val="center"/>
        <w:rPr>
          <w:b/>
          <w:lang w:val="uk-UA"/>
        </w:rPr>
      </w:pPr>
      <w:proofErr w:type="spellStart"/>
      <w:r w:rsidRPr="00E2692C">
        <w:rPr>
          <w:b/>
        </w:rPr>
        <w:t>Основні</w:t>
      </w:r>
      <w:proofErr w:type="spellEnd"/>
      <w:r w:rsidRPr="00E2692C">
        <w:rPr>
          <w:b/>
        </w:rPr>
        <w:t xml:space="preserve"> </w:t>
      </w:r>
      <w:proofErr w:type="spellStart"/>
      <w:r w:rsidRPr="00E2692C">
        <w:rPr>
          <w:b/>
        </w:rPr>
        <w:t>умови</w:t>
      </w:r>
      <w:proofErr w:type="spellEnd"/>
      <w:r w:rsidRPr="00E2692C">
        <w:rPr>
          <w:b/>
        </w:rPr>
        <w:t xml:space="preserve"> кредитування </w:t>
      </w:r>
      <w:r w:rsidRPr="00E2692C">
        <w:rPr>
          <w:b/>
          <w:lang w:val="uk-UA"/>
        </w:rPr>
        <w:t xml:space="preserve">в ПАТ «КБ «ГЛОБУС» </w:t>
      </w:r>
    </w:p>
    <w:p w:rsidR="0005217F" w:rsidRPr="00E2692C" w:rsidRDefault="0005217F" w:rsidP="0005217F">
      <w:pPr>
        <w:autoSpaceDE w:val="0"/>
        <w:autoSpaceDN w:val="0"/>
        <w:adjustRightInd w:val="0"/>
        <w:jc w:val="center"/>
        <w:rPr>
          <w:b/>
        </w:rPr>
      </w:pPr>
      <w:r w:rsidRPr="00E2692C">
        <w:rPr>
          <w:b/>
        </w:rPr>
        <w:t xml:space="preserve">за </w:t>
      </w:r>
      <w:proofErr w:type="spellStart"/>
      <w:r w:rsidRPr="00E2692C">
        <w:rPr>
          <w:b/>
        </w:rPr>
        <w:t>програм</w:t>
      </w:r>
      <w:r w:rsidRPr="00E2692C">
        <w:rPr>
          <w:b/>
          <w:lang w:val="uk-UA"/>
        </w:rPr>
        <w:t>ами</w:t>
      </w:r>
      <w:proofErr w:type="spellEnd"/>
      <w:r w:rsidRPr="00E2692C">
        <w:rPr>
          <w:b/>
        </w:rPr>
        <w:t xml:space="preserve"> </w:t>
      </w:r>
      <w:proofErr w:type="spellStart"/>
      <w:r w:rsidRPr="00E2692C">
        <w:rPr>
          <w:b/>
        </w:rPr>
        <w:t>цільового</w:t>
      </w:r>
      <w:proofErr w:type="spellEnd"/>
      <w:r w:rsidRPr="00E2692C">
        <w:rPr>
          <w:b/>
        </w:rPr>
        <w:t xml:space="preserve"> </w:t>
      </w:r>
      <w:proofErr w:type="spellStart"/>
      <w:r w:rsidRPr="00E2692C">
        <w:rPr>
          <w:b/>
        </w:rPr>
        <w:t>роздрібного</w:t>
      </w:r>
      <w:proofErr w:type="spellEnd"/>
      <w:r w:rsidRPr="00E2692C">
        <w:rPr>
          <w:b/>
        </w:rPr>
        <w:t xml:space="preserve"> кредитування</w:t>
      </w:r>
    </w:p>
    <w:p w:rsidR="0005217F" w:rsidRPr="00E2692C" w:rsidRDefault="0005217F" w:rsidP="000521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Cs/>
          <w:lang w:val="uk-UA"/>
        </w:rPr>
        <w:t xml:space="preserve">нежитлової </w:t>
      </w:r>
      <w:r w:rsidRPr="00E2692C">
        <w:rPr>
          <w:b/>
          <w:lang w:val="uk-UA"/>
        </w:rPr>
        <w:t xml:space="preserve">нерухомості </w:t>
      </w:r>
      <w:r w:rsidRPr="00E2692C">
        <w:rPr>
          <w:b/>
        </w:rPr>
        <w:t>(</w:t>
      </w:r>
      <w:proofErr w:type="spellStart"/>
      <w:r w:rsidRPr="00E2692C">
        <w:rPr>
          <w:b/>
        </w:rPr>
        <w:t>первинний</w:t>
      </w:r>
      <w:proofErr w:type="spellEnd"/>
      <w:r w:rsidRPr="00E2692C">
        <w:rPr>
          <w:b/>
        </w:rPr>
        <w:t xml:space="preserve"> </w:t>
      </w:r>
      <w:proofErr w:type="spellStart"/>
      <w:r w:rsidRPr="00E2692C">
        <w:rPr>
          <w:b/>
        </w:rPr>
        <w:t>ринок</w:t>
      </w:r>
      <w:proofErr w:type="spellEnd"/>
      <w:r w:rsidRPr="00E2692C">
        <w:rPr>
          <w:b/>
        </w:rPr>
        <w:t xml:space="preserve">) </w:t>
      </w:r>
      <w:r w:rsidRPr="00E2692C">
        <w:rPr>
          <w:b/>
          <w:bCs/>
        </w:rPr>
        <w:t xml:space="preserve">для </w:t>
      </w:r>
      <w:proofErr w:type="spellStart"/>
      <w:r w:rsidRPr="00E2692C">
        <w:rPr>
          <w:b/>
          <w:bCs/>
        </w:rPr>
        <w:t>фізичних</w:t>
      </w:r>
      <w:proofErr w:type="spellEnd"/>
      <w:r w:rsidRPr="00E2692C">
        <w:rPr>
          <w:b/>
          <w:bCs/>
        </w:rPr>
        <w:t xml:space="preserve"> </w:t>
      </w:r>
      <w:proofErr w:type="spellStart"/>
      <w:r w:rsidRPr="00E2692C">
        <w:rPr>
          <w:b/>
          <w:bCs/>
        </w:rPr>
        <w:t>осіб</w:t>
      </w:r>
      <w:proofErr w:type="spellEnd"/>
    </w:p>
    <w:p w:rsidR="0005217F" w:rsidRPr="00E2692C" w:rsidRDefault="0005217F" w:rsidP="0005217F">
      <w:pPr>
        <w:pStyle w:val="a7"/>
        <w:rPr>
          <w:sz w:val="24"/>
          <w:szCs w:val="24"/>
        </w:rPr>
      </w:pPr>
      <w:r w:rsidRPr="00E2692C">
        <w:rPr>
          <w:sz w:val="24"/>
          <w:szCs w:val="24"/>
        </w:rPr>
        <w:t>за умовами співпраці з корпорацією «УКРБУД»</w:t>
      </w:r>
    </w:p>
    <w:p w:rsidR="00EA78B7" w:rsidRPr="00EA78B7" w:rsidRDefault="00EA78B7" w:rsidP="00EA78B7"/>
    <w:tbl>
      <w:tblPr>
        <w:tblW w:w="0" w:type="auto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F0F4F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8"/>
        <w:gridCol w:w="1755"/>
        <w:gridCol w:w="1977"/>
        <w:gridCol w:w="1904"/>
        <w:gridCol w:w="1977"/>
      </w:tblGrid>
      <w:tr w:rsidR="00EA78B7" w:rsidRPr="00EA78B7" w:rsidTr="00EA78B7"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0000FF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 </w:t>
            </w:r>
            <w:proofErr w:type="spellStart"/>
            <w:r w:rsidRPr="00EA78B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Найменування</w:t>
            </w:r>
            <w:proofErr w:type="spellEnd"/>
            <w:r w:rsidRPr="00EA78B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параметру </w:t>
            </w:r>
            <w:proofErr w:type="gramStart"/>
            <w:r w:rsidRPr="00EA78B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кредитного</w:t>
            </w:r>
            <w:proofErr w:type="gramEnd"/>
            <w:r w:rsidRPr="00EA78B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продукту</w:t>
            </w:r>
          </w:p>
        </w:tc>
        <w:tc>
          <w:tcPr>
            <w:tcW w:w="0" w:type="auto"/>
            <w:gridSpan w:val="4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0000FF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Значення</w:t>
            </w:r>
            <w:proofErr w:type="spellEnd"/>
            <w:r w:rsidRPr="00EA78B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EA78B7" w:rsidRPr="00EA78B7" w:rsidTr="00EA78B7"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Ц</w:t>
            </w:r>
            <w:proofErr w:type="gram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ільове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спрямування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кредиту</w:t>
            </w:r>
          </w:p>
        </w:tc>
        <w:tc>
          <w:tcPr>
            <w:tcW w:w="0" w:type="auto"/>
            <w:gridSpan w:val="4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придбання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43CA1" w:rsidRPr="00743CA1">
              <w:rPr>
                <w:rFonts w:ascii="Verdana" w:hAnsi="Verdana"/>
                <w:color w:val="000000"/>
                <w:sz w:val="18"/>
                <w:szCs w:val="18"/>
              </w:rPr>
              <w:t xml:space="preserve">нежитлової нерухомості </w:t>
            </w: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первинному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ринку,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що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реалізується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корпорацією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УкрБуд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», в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об'єктах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будівництва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акредитованих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ПАТ «КБ «ГЛОБУС»</w:t>
            </w:r>
          </w:p>
        </w:tc>
      </w:tr>
      <w:tr w:rsidR="00EA78B7" w:rsidRPr="00EA78B7" w:rsidTr="00EA78B7"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Суб'єкт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кредитування</w:t>
            </w:r>
          </w:p>
        </w:tc>
        <w:tc>
          <w:tcPr>
            <w:tcW w:w="0" w:type="auto"/>
            <w:gridSpan w:val="4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Фізичні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особи,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які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отримують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доходи, як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наймані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працівники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або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як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пенсіонери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(в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т.ч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працюючі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пенсіонери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) та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фізичні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особи,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які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отримують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доходи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від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власного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бізнесу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(як </w:t>
            </w:r>
            <w:proofErr w:type="spellStart"/>
            <w:proofErr w:type="gram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proofErr w:type="gram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ідприємці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), але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кредитуються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як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фізичні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особи.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Позичальник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та поручитель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можуть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бути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зареєстрованими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іншому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регіоні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ніж</w:t>
            </w:r>
            <w:proofErr w:type="spellEnd"/>
            <w:proofErr w:type="gram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регіон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отримання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кредиту</w:t>
            </w:r>
          </w:p>
        </w:tc>
      </w:tr>
      <w:tr w:rsidR="00EA78B7" w:rsidRPr="00EA78B7" w:rsidTr="00EA78B7"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Термін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кредитування</w:t>
            </w:r>
          </w:p>
        </w:tc>
        <w:tc>
          <w:tcPr>
            <w:tcW w:w="0" w:type="auto"/>
            <w:gridSpan w:val="4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Від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1 до 20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рокі</w:t>
            </w:r>
            <w:proofErr w:type="gram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</w:tc>
      </w:tr>
      <w:tr w:rsidR="00EA78B7" w:rsidRPr="00EA78B7" w:rsidTr="00EA78B7"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Валюта кредиту</w:t>
            </w:r>
          </w:p>
        </w:tc>
        <w:tc>
          <w:tcPr>
            <w:tcW w:w="0" w:type="auto"/>
            <w:gridSpan w:val="4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Гривня</w:t>
            </w:r>
            <w:proofErr w:type="spellEnd"/>
          </w:p>
        </w:tc>
      </w:tr>
      <w:tr w:rsidR="00EA78B7" w:rsidRPr="00EA78B7" w:rsidTr="00EA78B7"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Обмеження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суми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кредиту</w:t>
            </w:r>
          </w:p>
        </w:tc>
        <w:tc>
          <w:tcPr>
            <w:tcW w:w="0" w:type="auto"/>
            <w:gridSpan w:val="4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Від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10 000,00 до 1 500 000,00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гривень</w:t>
            </w:r>
            <w:proofErr w:type="spellEnd"/>
          </w:p>
        </w:tc>
      </w:tr>
      <w:tr w:rsidR="00EA78B7" w:rsidRPr="00EA78B7" w:rsidTr="00EA78B7">
        <w:tc>
          <w:tcPr>
            <w:tcW w:w="0" w:type="auto"/>
            <w:vMerge w:val="restart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Процентні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ставки (</w:t>
            </w:r>
            <w:proofErr w:type="spellStart"/>
            <w:proofErr w:type="gram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proofErr w:type="gram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ічні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варіант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варіант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EA78B7" w:rsidRPr="00EA78B7" w:rsidTr="00EA78B7">
        <w:tc>
          <w:tcPr>
            <w:tcW w:w="0" w:type="auto"/>
            <w:vMerge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на перший </w:t>
            </w:r>
            <w:proofErr w:type="spellStart"/>
            <w:proofErr w:type="gram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proofErr w:type="gram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ік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наступні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роки </w:t>
            </w:r>
          </w:p>
        </w:tc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 на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перші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два роки</w:t>
            </w:r>
          </w:p>
        </w:tc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наступні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роки </w:t>
            </w:r>
          </w:p>
        </w:tc>
      </w:tr>
      <w:tr w:rsidR="00EA78B7" w:rsidRPr="00EA78B7" w:rsidTr="00EA78B7">
        <w:tc>
          <w:tcPr>
            <w:tcW w:w="0" w:type="auto"/>
            <w:vMerge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5,9% в UAH </w:t>
            </w:r>
          </w:p>
        </w:tc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21,9% в UAH  </w:t>
            </w:r>
          </w:p>
        </w:tc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13,5% в UAH  </w:t>
            </w:r>
          </w:p>
        </w:tc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21,9% в UAH </w:t>
            </w:r>
          </w:p>
        </w:tc>
      </w:tr>
      <w:tr w:rsidR="00EA78B7" w:rsidRPr="00EA78B7" w:rsidTr="00EA78B7"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Комісія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надання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кредиту</w:t>
            </w: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(без ПДВ) (одноразово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сплачується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у день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укладання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кредитного</w:t>
            </w:r>
            <w:proofErr w:type="gram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договору за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рахунок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власних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коштів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Позичальника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1,5%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від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суми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кредиту</w:t>
            </w:r>
          </w:p>
        </w:tc>
      </w:tr>
      <w:tr w:rsidR="00EA78B7" w:rsidRPr="00EA78B7" w:rsidTr="00EA78B7"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Власний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внесок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мінімальний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743C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менше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ніж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50%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від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договірної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вартості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нерухомості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згідно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договору про участь у ФФБ (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довідки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гарантійного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листа,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інформаційного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листа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від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продавця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нерухомості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  <w:tr w:rsidR="00EA78B7" w:rsidRPr="00EA78B7" w:rsidTr="00EA78B7"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Максимальний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розмі</w:t>
            </w:r>
            <w:proofErr w:type="gram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кредиту (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відносно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вартості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застави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743C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більше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50%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від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договірної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вартості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ї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нерухомості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згідно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договору про участь у ФФБ (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ринкова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вартість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предмету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повинна бути </w:t>
            </w:r>
            <w:proofErr w:type="spellStart"/>
            <w:proofErr w:type="gram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proofErr w:type="gram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ідтверджена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суб'єктом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оціночної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діяльності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, з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яким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співпрацює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банк)</w:t>
            </w:r>
          </w:p>
        </w:tc>
      </w:tr>
      <w:tr w:rsidR="00EA78B7" w:rsidRPr="00EA78B7" w:rsidTr="00EA78B7"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Обов'язкова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фінансова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порука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чоловіка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дружини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- у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разі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якщо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Позичальник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одружений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Іпотека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майнових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прав на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нерухоме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майно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за договором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участі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у ФФБ з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подальшим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укладенням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договору про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внесення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змін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до договору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іпотеки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об'єкту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нерухомості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квартири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), </w:t>
            </w:r>
            <w:proofErr w:type="spellStart"/>
            <w:proofErr w:type="gram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proofErr w:type="gram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ісля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введення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будинку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експлуатацію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оформлення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правовстановлюючих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документів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нерухомість</w:t>
            </w:r>
            <w:proofErr w:type="spellEnd"/>
          </w:p>
        </w:tc>
      </w:tr>
      <w:tr w:rsidR="00EA78B7" w:rsidRPr="00EA78B7" w:rsidTr="00EA78B7"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Страхування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Обов'язковому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страхуванню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proofErr w:type="gram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ідлягає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• предмет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іпотеки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після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оформлення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свідоцтва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на право власності на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об'єкт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будівництва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(квартиру),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який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придбаний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рахунок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кредитних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коштів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особисто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Позичальник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(за договором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страхування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від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нещасного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випадку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).</w:t>
            </w:r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Страхування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здійснюється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виключно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погоджених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з Банком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страхових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компаніях</w:t>
            </w:r>
            <w:proofErr w:type="spellEnd"/>
          </w:p>
        </w:tc>
      </w:tr>
      <w:tr w:rsidR="00EA78B7" w:rsidRPr="00EA78B7" w:rsidTr="00EA78B7">
        <w:tc>
          <w:tcPr>
            <w:tcW w:w="0" w:type="auto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Дострокове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погашення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кредиту</w:t>
            </w:r>
          </w:p>
        </w:tc>
        <w:tc>
          <w:tcPr>
            <w:tcW w:w="0" w:type="auto"/>
            <w:gridSpan w:val="4"/>
            <w:tcBorders>
              <w:top w:val="single" w:sz="6" w:space="0" w:color="508EBB"/>
              <w:left w:val="single" w:sz="6" w:space="0" w:color="508EBB"/>
              <w:bottom w:val="single" w:sz="6" w:space="0" w:color="508EBB"/>
              <w:right w:val="single" w:sz="6" w:space="0" w:color="508EBB"/>
            </w:tcBorders>
            <w:shd w:val="clear" w:color="auto" w:fill="F0F4FB"/>
            <w:vAlign w:val="center"/>
            <w:hideMark/>
          </w:tcPr>
          <w:p w:rsidR="00EA78B7" w:rsidRPr="00EA78B7" w:rsidRDefault="00EA78B7" w:rsidP="00EA78B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Можливо</w:t>
            </w:r>
            <w:proofErr w:type="spellEnd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 xml:space="preserve"> без </w:t>
            </w:r>
            <w:proofErr w:type="spellStart"/>
            <w:r w:rsidRPr="00EA78B7">
              <w:rPr>
                <w:rFonts w:ascii="Verdana" w:hAnsi="Verdana"/>
                <w:color w:val="000000"/>
                <w:sz w:val="18"/>
                <w:szCs w:val="18"/>
              </w:rPr>
              <w:t>обмежень</w:t>
            </w:r>
            <w:proofErr w:type="spellEnd"/>
          </w:p>
        </w:tc>
      </w:tr>
    </w:tbl>
    <w:p w:rsidR="00EA78B7" w:rsidRDefault="00EA78B7">
      <w:pPr>
        <w:rPr>
          <w:lang w:val="uk-UA"/>
        </w:rPr>
      </w:pPr>
    </w:p>
    <w:p w:rsidR="00203279" w:rsidRDefault="00203279">
      <w:pPr>
        <w:rPr>
          <w:lang w:val="uk-UA"/>
        </w:rPr>
      </w:pPr>
      <w:r>
        <w:rPr>
          <w:lang w:val="uk-UA"/>
        </w:rPr>
        <w:t xml:space="preserve">Контактна особа: Кириленко Віталій         </w:t>
      </w:r>
      <w:r w:rsidRPr="00203279">
        <w:rPr>
          <w:b/>
          <w:lang w:val="uk-UA"/>
        </w:rPr>
        <w:t>адреса Банку:</w:t>
      </w:r>
      <w:r>
        <w:rPr>
          <w:lang w:val="uk-UA"/>
        </w:rPr>
        <w:t xml:space="preserve">  м. </w:t>
      </w:r>
      <w:r w:rsidRPr="00203279">
        <w:rPr>
          <w:lang w:val="uk-UA"/>
        </w:rPr>
        <w:t xml:space="preserve">Київ, пр. Куренівський, </w:t>
      </w:r>
      <w:r>
        <w:rPr>
          <w:lang w:val="uk-UA"/>
        </w:rPr>
        <w:t xml:space="preserve">буд. </w:t>
      </w:r>
      <w:r w:rsidRPr="00203279">
        <w:rPr>
          <w:lang w:val="uk-UA"/>
        </w:rPr>
        <w:t>19/5</w:t>
      </w:r>
    </w:p>
    <w:p w:rsidR="00870C0B" w:rsidRDefault="00203279" w:rsidP="00870C0B">
      <w:pPr>
        <w:rPr>
          <w:lang w:val="uk-UA"/>
        </w:rPr>
      </w:pPr>
      <w:r>
        <w:rPr>
          <w:lang w:val="uk-UA"/>
        </w:rPr>
        <w:t>Тел. (</w:t>
      </w: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 xml:space="preserve">.): </w:t>
      </w:r>
      <w:r w:rsidRPr="00203279">
        <w:rPr>
          <w:lang w:val="uk-UA"/>
        </w:rPr>
        <w:t>050-380-5776</w:t>
      </w:r>
      <w:r>
        <w:rPr>
          <w:lang w:val="uk-UA"/>
        </w:rPr>
        <w:t xml:space="preserve"> </w:t>
      </w:r>
      <w:r w:rsidR="00C66AFE">
        <w:rPr>
          <w:lang w:val="uk-UA"/>
        </w:rPr>
        <w:t>;</w:t>
      </w:r>
      <w:r>
        <w:rPr>
          <w:lang w:val="uk-UA"/>
        </w:rPr>
        <w:t xml:space="preserve">  063-263-7981</w:t>
      </w:r>
    </w:p>
    <w:p w:rsidR="009F6128" w:rsidRDefault="009F6128" w:rsidP="00870C0B">
      <w:pPr>
        <w:rPr>
          <w:lang w:val="uk-UA"/>
        </w:rPr>
      </w:pPr>
    </w:p>
    <w:p w:rsidR="009F6128" w:rsidRDefault="009F6128" w:rsidP="00870C0B">
      <w:pPr>
        <w:rPr>
          <w:lang w:val="uk-UA"/>
        </w:rPr>
      </w:pPr>
    </w:p>
    <w:p w:rsidR="009F6128" w:rsidRDefault="009F6128" w:rsidP="00870C0B">
      <w:pPr>
        <w:rPr>
          <w:lang w:val="uk-UA"/>
        </w:rPr>
      </w:pPr>
    </w:p>
    <w:p w:rsidR="009F6128" w:rsidRDefault="009F6128" w:rsidP="00870C0B">
      <w:pPr>
        <w:rPr>
          <w:lang w:val="uk-UA"/>
        </w:rPr>
      </w:pPr>
    </w:p>
    <w:p w:rsidR="009F6128" w:rsidRDefault="009F6128" w:rsidP="00870C0B">
      <w:pPr>
        <w:rPr>
          <w:lang w:val="uk-UA"/>
        </w:rPr>
      </w:pPr>
    </w:p>
    <w:p w:rsidR="009F6128" w:rsidRDefault="009F6128" w:rsidP="00870C0B">
      <w:pPr>
        <w:rPr>
          <w:lang w:val="uk-UA"/>
        </w:rPr>
      </w:pPr>
    </w:p>
    <w:p w:rsidR="009F6128" w:rsidRDefault="009F6128" w:rsidP="00870C0B">
      <w:pPr>
        <w:rPr>
          <w:lang w:val="uk-UA"/>
        </w:rPr>
      </w:pPr>
    </w:p>
    <w:p w:rsidR="009F6128" w:rsidRDefault="009F6128" w:rsidP="00870C0B">
      <w:pPr>
        <w:rPr>
          <w:lang w:val="uk-UA"/>
        </w:rPr>
      </w:pPr>
    </w:p>
    <w:p w:rsidR="009F6128" w:rsidRDefault="009F6128" w:rsidP="00870C0B">
      <w:pPr>
        <w:rPr>
          <w:lang w:val="uk-UA"/>
        </w:rPr>
      </w:pPr>
    </w:p>
    <w:p w:rsidR="009F6128" w:rsidRDefault="009F6128" w:rsidP="00870C0B">
      <w:pPr>
        <w:rPr>
          <w:lang w:val="uk-UA"/>
        </w:rPr>
      </w:pPr>
    </w:p>
    <w:p w:rsidR="009F6128" w:rsidRDefault="009F6128" w:rsidP="009F6128">
      <w:pPr>
        <w:pStyle w:val="Default"/>
      </w:pPr>
    </w:p>
    <w:p w:rsidR="009F6128" w:rsidRDefault="009F6128" w:rsidP="009F6128">
      <w:pPr>
        <w:pStyle w:val="Default"/>
        <w:jc w:val="right"/>
        <w:rPr>
          <w:sz w:val="22"/>
          <w:szCs w:val="22"/>
        </w:rPr>
      </w:pPr>
      <w:r>
        <w:t xml:space="preserve"> </w:t>
      </w:r>
      <w:proofErr w:type="spellStart"/>
      <w:r>
        <w:rPr>
          <w:i/>
          <w:iCs/>
          <w:sz w:val="22"/>
          <w:szCs w:val="22"/>
        </w:rPr>
        <w:t>Додаток</w:t>
      </w:r>
      <w:proofErr w:type="spellEnd"/>
      <w:r>
        <w:rPr>
          <w:i/>
          <w:iCs/>
          <w:sz w:val="22"/>
          <w:szCs w:val="22"/>
        </w:rPr>
        <w:t xml:space="preserve"> №1 </w:t>
      </w:r>
    </w:p>
    <w:p w:rsidR="009F6128" w:rsidRDefault="009F6128" w:rsidP="009F6128">
      <w:pPr>
        <w:pStyle w:val="Default"/>
        <w:rPr>
          <w:b/>
          <w:bCs/>
          <w:i/>
          <w:iCs/>
          <w:sz w:val="23"/>
          <w:szCs w:val="23"/>
          <w:lang w:val="uk-UA"/>
        </w:rPr>
      </w:pPr>
    </w:p>
    <w:p w:rsidR="009F6128" w:rsidRDefault="009F6128" w:rsidP="009F6128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Перелік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акредитованих</w:t>
      </w:r>
      <w:proofErr w:type="spellEnd"/>
      <w:r>
        <w:rPr>
          <w:b/>
          <w:bCs/>
          <w:i/>
          <w:iCs/>
          <w:sz w:val="23"/>
          <w:szCs w:val="23"/>
        </w:rPr>
        <w:t xml:space="preserve"> в ПАТ «КБ «ГЛОБУС»</w:t>
      </w:r>
    </w:p>
    <w:p w:rsidR="009F6128" w:rsidRDefault="009F6128" w:rsidP="009F6128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об’єктів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будівництва</w:t>
      </w:r>
      <w:proofErr w:type="spellEnd"/>
      <w:r>
        <w:rPr>
          <w:b/>
          <w:bCs/>
          <w:i/>
          <w:iCs/>
          <w:sz w:val="23"/>
          <w:szCs w:val="23"/>
        </w:rPr>
        <w:t xml:space="preserve"> та </w:t>
      </w:r>
      <w:proofErr w:type="spellStart"/>
      <w:r>
        <w:rPr>
          <w:b/>
          <w:bCs/>
          <w:i/>
          <w:iCs/>
          <w:sz w:val="23"/>
          <w:szCs w:val="23"/>
        </w:rPr>
        <w:t>забудовникі</w:t>
      </w:r>
      <w:proofErr w:type="gramStart"/>
      <w:r>
        <w:rPr>
          <w:b/>
          <w:bCs/>
          <w:i/>
          <w:iCs/>
          <w:sz w:val="23"/>
          <w:szCs w:val="23"/>
        </w:rPr>
        <w:t>в</w:t>
      </w:r>
      <w:proofErr w:type="spellEnd"/>
      <w:proofErr w:type="gramEnd"/>
      <w:r>
        <w:rPr>
          <w:b/>
          <w:bCs/>
          <w:i/>
          <w:iCs/>
          <w:sz w:val="23"/>
          <w:szCs w:val="23"/>
        </w:rPr>
        <w:t>:</w:t>
      </w:r>
    </w:p>
    <w:p w:rsidR="009F6128" w:rsidRDefault="009F6128" w:rsidP="009F6128">
      <w:pPr>
        <w:pStyle w:val="Default"/>
        <w:rPr>
          <w:i/>
          <w:iCs/>
          <w:sz w:val="20"/>
          <w:szCs w:val="20"/>
          <w:lang w:val="uk-UA"/>
        </w:rPr>
      </w:pPr>
    </w:p>
    <w:p w:rsidR="009F6128" w:rsidRDefault="009F6128" w:rsidP="009F6128">
      <w:pPr>
        <w:pStyle w:val="Default"/>
        <w:rPr>
          <w:i/>
          <w:iCs/>
          <w:sz w:val="20"/>
          <w:szCs w:val="20"/>
          <w:lang w:val="uk-UA"/>
        </w:rPr>
      </w:pPr>
    </w:p>
    <w:p w:rsidR="009F6128" w:rsidRDefault="009F6128" w:rsidP="009F6128">
      <w:pPr>
        <w:pStyle w:val="Default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Забудовник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ТОВ</w:t>
      </w:r>
      <w:proofErr w:type="gramEnd"/>
      <w:r>
        <w:rPr>
          <w:i/>
          <w:iCs/>
          <w:sz w:val="20"/>
          <w:szCs w:val="20"/>
        </w:rPr>
        <w:t xml:space="preserve"> «УКРБУД ДЕВЕЛОПМЕНТ» код: 32920218: </w:t>
      </w:r>
    </w:p>
    <w:p w:rsidR="009F6128" w:rsidRDefault="009F6128" w:rsidP="009F61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 ЖК «МИКИТСЬКА СЛОБОДА»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Солом’янський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вулиця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Герої</w:t>
      </w:r>
      <w:proofErr w:type="gramStart"/>
      <w:r>
        <w:rPr>
          <w:i/>
          <w:iCs/>
          <w:sz w:val="20"/>
          <w:szCs w:val="20"/>
        </w:rPr>
        <w:t>в</w:t>
      </w:r>
      <w:proofErr w:type="spellEnd"/>
      <w:proofErr w:type="gramEnd"/>
      <w:r>
        <w:rPr>
          <w:i/>
          <w:iCs/>
          <w:sz w:val="20"/>
          <w:szCs w:val="20"/>
        </w:rPr>
        <w:t xml:space="preserve"> Севастополя, 35-А; </w:t>
      </w:r>
    </w:p>
    <w:p w:rsidR="009F6128" w:rsidRDefault="009F6128" w:rsidP="009F61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 ЖК «ГЕРЦЕН ПАРК»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Шевченківський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узвіз</w:t>
      </w:r>
      <w:proofErr w:type="spellEnd"/>
      <w:r>
        <w:rPr>
          <w:i/>
          <w:iCs/>
          <w:sz w:val="20"/>
          <w:szCs w:val="20"/>
        </w:rPr>
        <w:t xml:space="preserve"> Герцена, 32 (</w:t>
      </w:r>
      <w:proofErr w:type="spellStart"/>
      <w:r>
        <w:rPr>
          <w:i/>
          <w:iCs/>
          <w:sz w:val="20"/>
          <w:szCs w:val="20"/>
        </w:rPr>
        <w:t>будинок</w:t>
      </w:r>
      <w:proofErr w:type="spellEnd"/>
      <w:r>
        <w:rPr>
          <w:i/>
          <w:iCs/>
          <w:sz w:val="20"/>
          <w:szCs w:val="20"/>
        </w:rPr>
        <w:t xml:space="preserve"> №1,2); </w:t>
      </w:r>
    </w:p>
    <w:p w:rsidR="009F6128" w:rsidRDefault="009F6128" w:rsidP="009F61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3. ЖК «НОВОПЕЧЕРСЬКИЙ ДВІ</w:t>
      </w:r>
      <w:proofErr w:type="gramStart"/>
      <w:r>
        <w:rPr>
          <w:i/>
          <w:iCs/>
          <w:sz w:val="20"/>
          <w:szCs w:val="20"/>
        </w:rPr>
        <w:t>Р</w:t>
      </w:r>
      <w:proofErr w:type="gramEnd"/>
      <w:r>
        <w:rPr>
          <w:i/>
          <w:iCs/>
          <w:sz w:val="20"/>
          <w:szCs w:val="20"/>
        </w:rPr>
        <w:t xml:space="preserve">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Печерський</w:t>
      </w:r>
      <w:proofErr w:type="spellEnd"/>
      <w:r>
        <w:rPr>
          <w:i/>
          <w:iCs/>
          <w:sz w:val="20"/>
          <w:szCs w:val="20"/>
        </w:rPr>
        <w:t xml:space="preserve"> р-н, </w:t>
      </w:r>
      <w:proofErr w:type="spellStart"/>
      <w:r>
        <w:rPr>
          <w:i/>
          <w:iCs/>
          <w:sz w:val="20"/>
          <w:szCs w:val="20"/>
        </w:rPr>
        <w:t>вул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Михайла</w:t>
      </w:r>
      <w:proofErr w:type="spellEnd"/>
      <w:r>
        <w:rPr>
          <w:i/>
          <w:iCs/>
          <w:sz w:val="20"/>
          <w:szCs w:val="20"/>
        </w:rPr>
        <w:t xml:space="preserve"> Драгомирова, 2-А </w:t>
      </w:r>
    </w:p>
    <w:p w:rsidR="009F6128" w:rsidRDefault="009F6128" w:rsidP="009F61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секція</w:t>
      </w:r>
      <w:proofErr w:type="spellEnd"/>
      <w:r>
        <w:rPr>
          <w:i/>
          <w:iCs/>
          <w:sz w:val="20"/>
          <w:szCs w:val="20"/>
        </w:rPr>
        <w:t xml:space="preserve"> №1, </w:t>
      </w:r>
      <w:proofErr w:type="spellStart"/>
      <w:r>
        <w:rPr>
          <w:i/>
          <w:iCs/>
          <w:sz w:val="20"/>
          <w:szCs w:val="20"/>
        </w:rPr>
        <w:t>секція</w:t>
      </w:r>
      <w:proofErr w:type="spellEnd"/>
      <w:r>
        <w:rPr>
          <w:i/>
          <w:iCs/>
          <w:sz w:val="20"/>
          <w:szCs w:val="20"/>
        </w:rPr>
        <w:t xml:space="preserve"> №2); </w:t>
      </w:r>
    </w:p>
    <w:p w:rsidR="009F6128" w:rsidRDefault="009F6128" w:rsidP="009F61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4. ЖК «САДОВИЙ»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Дніпровський</w:t>
      </w:r>
      <w:proofErr w:type="spellEnd"/>
      <w:r>
        <w:rPr>
          <w:i/>
          <w:iCs/>
          <w:sz w:val="20"/>
          <w:szCs w:val="20"/>
        </w:rPr>
        <w:t xml:space="preserve"> р-н, </w:t>
      </w:r>
      <w:proofErr w:type="spellStart"/>
      <w:r>
        <w:rPr>
          <w:i/>
          <w:iCs/>
          <w:sz w:val="20"/>
          <w:szCs w:val="20"/>
        </w:rPr>
        <w:t>вул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Комбінатна</w:t>
      </w:r>
      <w:proofErr w:type="spellEnd"/>
      <w:r>
        <w:rPr>
          <w:i/>
          <w:iCs/>
          <w:sz w:val="20"/>
          <w:szCs w:val="20"/>
        </w:rPr>
        <w:t xml:space="preserve">, 25 (2черга </w:t>
      </w:r>
      <w:proofErr w:type="spellStart"/>
      <w:r>
        <w:rPr>
          <w:i/>
          <w:iCs/>
          <w:sz w:val="20"/>
          <w:szCs w:val="20"/>
        </w:rPr>
        <w:t>будівництва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секції</w:t>
      </w:r>
      <w:proofErr w:type="spellEnd"/>
      <w:r>
        <w:rPr>
          <w:i/>
          <w:iCs/>
          <w:sz w:val="20"/>
          <w:szCs w:val="20"/>
        </w:rPr>
        <w:t xml:space="preserve"> №6,7,8,9,10)); </w:t>
      </w:r>
    </w:p>
    <w:p w:rsidR="009F6128" w:rsidRDefault="009F6128" w:rsidP="009F61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5. ЖК «КАЗКА»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Голосіївський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вулиця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Академіка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Лебедєва</w:t>
      </w:r>
      <w:proofErr w:type="spellEnd"/>
      <w:r>
        <w:rPr>
          <w:i/>
          <w:iCs/>
          <w:sz w:val="20"/>
          <w:szCs w:val="20"/>
        </w:rPr>
        <w:t xml:space="preserve"> 1, </w:t>
      </w:r>
      <w:proofErr w:type="spellStart"/>
      <w:r>
        <w:rPr>
          <w:i/>
          <w:iCs/>
          <w:sz w:val="20"/>
          <w:szCs w:val="20"/>
        </w:rPr>
        <w:t>будинки</w:t>
      </w:r>
      <w:proofErr w:type="spellEnd"/>
      <w:r>
        <w:rPr>
          <w:i/>
          <w:iCs/>
          <w:sz w:val="20"/>
          <w:szCs w:val="20"/>
        </w:rPr>
        <w:t xml:space="preserve"> №6,7,8. </w:t>
      </w:r>
    </w:p>
    <w:p w:rsidR="009F6128" w:rsidRDefault="009F6128" w:rsidP="009F6128">
      <w:pPr>
        <w:pStyle w:val="Default"/>
        <w:spacing w:after="1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6. ЖК «ОЛЕКСАНДРІЯ» м. </w:t>
      </w:r>
      <w:proofErr w:type="spellStart"/>
      <w:r>
        <w:rPr>
          <w:i/>
          <w:iCs/>
          <w:sz w:val="20"/>
          <w:szCs w:val="20"/>
        </w:rPr>
        <w:t>Киї</w:t>
      </w:r>
      <w:proofErr w:type="gramStart"/>
      <w:r>
        <w:rPr>
          <w:i/>
          <w:iCs/>
          <w:sz w:val="20"/>
          <w:szCs w:val="20"/>
        </w:rPr>
        <w:t>в</w:t>
      </w:r>
      <w:proofErr w:type="spellEnd"/>
      <w:proofErr w:type="gramEnd"/>
      <w:r>
        <w:rPr>
          <w:i/>
          <w:iCs/>
          <w:sz w:val="20"/>
          <w:szCs w:val="20"/>
        </w:rPr>
        <w:t xml:space="preserve">, </w:t>
      </w:r>
      <w:proofErr w:type="spellStart"/>
      <w:proofErr w:type="gramStart"/>
      <w:r>
        <w:rPr>
          <w:i/>
          <w:iCs/>
          <w:sz w:val="20"/>
          <w:szCs w:val="20"/>
        </w:rPr>
        <w:t>Солом</w:t>
      </w:r>
      <w:proofErr w:type="gramEnd"/>
      <w:r>
        <w:rPr>
          <w:i/>
          <w:iCs/>
          <w:sz w:val="20"/>
          <w:szCs w:val="20"/>
        </w:rPr>
        <w:t>’янський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вулиця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Миколи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Островського</w:t>
      </w:r>
      <w:proofErr w:type="spellEnd"/>
      <w:r>
        <w:rPr>
          <w:i/>
          <w:iCs/>
          <w:sz w:val="20"/>
          <w:szCs w:val="20"/>
        </w:rPr>
        <w:t xml:space="preserve">, 48/50 </w:t>
      </w:r>
    </w:p>
    <w:p w:rsidR="009F6128" w:rsidRDefault="009F6128" w:rsidP="009F6128">
      <w:pPr>
        <w:pStyle w:val="Default"/>
        <w:spacing w:after="1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7. ЖК «ОБЕРІГ»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Дарницький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вулиця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Бориспільська</w:t>
      </w:r>
      <w:proofErr w:type="spellEnd"/>
      <w:r>
        <w:rPr>
          <w:i/>
          <w:iCs/>
          <w:sz w:val="20"/>
          <w:szCs w:val="20"/>
        </w:rPr>
        <w:t xml:space="preserve">, 21-45 </w:t>
      </w:r>
    </w:p>
    <w:p w:rsidR="009F6128" w:rsidRDefault="009F6128" w:rsidP="009F6128">
      <w:pPr>
        <w:pStyle w:val="Default"/>
        <w:spacing w:after="1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8. ЖК «ВЕРХОВИНА»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Святошинський</w:t>
      </w:r>
      <w:proofErr w:type="spellEnd"/>
      <w:r>
        <w:rPr>
          <w:i/>
          <w:iCs/>
          <w:sz w:val="20"/>
          <w:szCs w:val="20"/>
        </w:rPr>
        <w:t xml:space="preserve"> район, проспект Перемоги, 109; </w:t>
      </w:r>
    </w:p>
    <w:p w:rsidR="009F6128" w:rsidRDefault="009F6128" w:rsidP="009F6128">
      <w:pPr>
        <w:pStyle w:val="Default"/>
        <w:spacing w:after="1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9. ЖК «АКАДЕМ-ПАРК»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Святошинський</w:t>
      </w:r>
      <w:proofErr w:type="spellEnd"/>
      <w:r>
        <w:rPr>
          <w:i/>
          <w:iCs/>
          <w:sz w:val="20"/>
          <w:szCs w:val="20"/>
        </w:rPr>
        <w:t xml:space="preserve"> район, бульвар </w:t>
      </w:r>
      <w:proofErr w:type="spellStart"/>
      <w:r>
        <w:rPr>
          <w:i/>
          <w:iCs/>
          <w:sz w:val="20"/>
          <w:szCs w:val="20"/>
        </w:rPr>
        <w:t>Академіка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Вернадського</w:t>
      </w:r>
      <w:proofErr w:type="spellEnd"/>
      <w:r>
        <w:rPr>
          <w:i/>
          <w:iCs/>
          <w:sz w:val="20"/>
          <w:szCs w:val="20"/>
        </w:rPr>
        <w:t xml:space="preserve">, 24; </w:t>
      </w:r>
    </w:p>
    <w:p w:rsidR="009F6128" w:rsidRDefault="009F6128" w:rsidP="009F6128">
      <w:pPr>
        <w:pStyle w:val="Default"/>
        <w:spacing w:after="1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10. ЖК «PECHERSK HALL»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Печерський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вул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Звіринецька</w:t>
      </w:r>
      <w:proofErr w:type="spellEnd"/>
      <w:r>
        <w:rPr>
          <w:i/>
          <w:iCs/>
          <w:sz w:val="20"/>
          <w:szCs w:val="20"/>
        </w:rPr>
        <w:t xml:space="preserve">, 72; </w:t>
      </w:r>
    </w:p>
    <w:p w:rsidR="009F6128" w:rsidRDefault="009F6128" w:rsidP="009F6128">
      <w:pPr>
        <w:pStyle w:val="Default"/>
        <w:spacing w:after="1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11. ЖК «ПОДОЛ-ГРАДЪ»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Подільський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вул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Кожум</w:t>
      </w:r>
      <w:proofErr w:type="gramStart"/>
      <w:r>
        <w:rPr>
          <w:i/>
          <w:iCs/>
          <w:sz w:val="20"/>
          <w:szCs w:val="20"/>
        </w:rPr>
        <w:t>`я</w:t>
      </w:r>
      <w:proofErr w:type="gramEnd"/>
      <w:r>
        <w:rPr>
          <w:i/>
          <w:iCs/>
          <w:sz w:val="20"/>
          <w:szCs w:val="20"/>
        </w:rPr>
        <w:t>цька</w:t>
      </w:r>
      <w:proofErr w:type="spellEnd"/>
      <w:r>
        <w:rPr>
          <w:i/>
          <w:iCs/>
          <w:sz w:val="20"/>
          <w:szCs w:val="20"/>
        </w:rPr>
        <w:t xml:space="preserve">, 23-24, </w:t>
      </w:r>
      <w:proofErr w:type="spellStart"/>
      <w:r>
        <w:rPr>
          <w:i/>
          <w:iCs/>
          <w:sz w:val="20"/>
          <w:szCs w:val="20"/>
        </w:rPr>
        <w:t>вул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Дегтярна</w:t>
      </w:r>
      <w:proofErr w:type="spellEnd"/>
      <w:r>
        <w:rPr>
          <w:i/>
          <w:iCs/>
          <w:sz w:val="20"/>
          <w:szCs w:val="20"/>
        </w:rPr>
        <w:t xml:space="preserve"> , 7-25, 29, 30, 31, 6-28, 32 </w:t>
      </w:r>
    </w:p>
    <w:p w:rsidR="009F6128" w:rsidRDefault="009F6128" w:rsidP="009F6128">
      <w:pPr>
        <w:pStyle w:val="Default"/>
        <w:spacing w:after="19"/>
        <w:rPr>
          <w:sz w:val="20"/>
          <w:szCs w:val="20"/>
        </w:rPr>
      </w:pPr>
      <w:r>
        <w:rPr>
          <w:i/>
          <w:iCs/>
          <w:sz w:val="20"/>
          <w:szCs w:val="20"/>
        </w:rPr>
        <w:t>12. Ж</w:t>
      </w:r>
      <w:proofErr w:type="gramStart"/>
      <w:r>
        <w:rPr>
          <w:i/>
          <w:iCs/>
          <w:sz w:val="20"/>
          <w:szCs w:val="20"/>
        </w:rPr>
        <w:t>К«</w:t>
      </w:r>
      <w:proofErr w:type="gramEnd"/>
      <w:r>
        <w:rPr>
          <w:i/>
          <w:iCs/>
          <w:sz w:val="20"/>
          <w:szCs w:val="20"/>
        </w:rPr>
        <w:t xml:space="preserve">ВИШИВАНКА»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Оболонський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вул</w:t>
      </w:r>
      <w:proofErr w:type="spellEnd"/>
      <w:r>
        <w:rPr>
          <w:i/>
          <w:iCs/>
          <w:sz w:val="20"/>
          <w:szCs w:val="20"/>
        </w:rPr>
        <w:t xml:space="preserve">. Полупанова, 16; </w:t>
      </w:r>
    </w:p>
    <w:p w:rsidR="009F6128" w:rsidRDefault="009F6128" w:rsidP="009F6128">
      <w:pPr>
        <w:pStyle w:val="Default"/>
        <w:spacing w:after="1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13. ЖК «КИРИЛІВСЬКИЙ ГАЙ»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Шевченківський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вул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Багговутівська</w:t>
      </w:r>
      <w:proofErr w:type="spellEnd"/>
      <w:r>
        <w:rPr>
          <w:i/>
          <w:iCs/>
          <w:sz w:val="20"/>
          <w:szCs w:val="20"/>
        </w:rPr>
        <w:t xml:space="preserve">, 1А; </w:t>
      </w:r>
    </w:p>
    <w:p w:rsidR="009F6128" w:rsidRDefault="009F6128" w:rsidP="009F61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14. ЖК «ПАРКОВА ДОЛИНА»»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Голосіївський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вул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Кайсарова</w:t>
      </w:r>
      <w:proofErr w:type="spellEnd"/>
      <w:r>
        <w:rPr>
          <w:i/>
          <w:iCs/>
          <w:sz w:val="20"/>
          <w:szCs w:val="20"/>
        </w:rPr>
        <w:t xml:space="preserve"> 7/9; </w:t>
      </w:r>
    </w:p>
    <w:p w:rsidR="009F6128" w:rsidRDefault="009F6128" w:rsidP="009F6128">
      <w:pPr>
        <w:pStyle w:val="Default"/>
        <w:rPr>
          <w:sz w:val="20"/>
          <w:szCs w:val="20"/>
        </w:rPr>
      </w:pPr>
    </w:p>
    <w:p w:rsidR="009F6128" w:rsidRDefault="009F6128" w:rsidP="009F6128">
      <w:pPr>
        <w:pStyle w:val="Default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Забудовник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ТОВ</w:t>
      </w:r>
      <w:proofErr w:type="gramEnd"/>
      <w:r>
        <w:rPr>
          <w:i/>
          <w:iCs/>
          <w:sz w:val="20"/>
          <w:szCs w:val="20"/>
        </w:rPr>
        <w:t xml:space="preserve"> «БУДІВЕЛЬНІ МЕРЕЖІ» код: 32846564: </w:t>
      </w:r>
    </w:p>
    <w:p w:rsidR="009F6128" w:rsidRDefault="009F6128" w:rsidP="009F61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 ЖК «СТАРОКИЇВСЬКИЙ»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Шевченківський</w:t>
      </w:r>
      <w:proofErr w:type="spellEnd"/>
      <w:r>
        <w:rPr>
          <w:i/>
          <w:iCs/>
          <w:sz w:val="20"/>
          <w:szCs w:val="20"/>
        </w:rPr>
        <w:t xml:space="preserve"> р-н, </w:t>
      </w:r>
      <w:proofErr w:type="spellStart"/>
      <w:r>
        <w:rPr>
          <w:i/>
          <w:iCs/>
          <w:sz w:val="20"/>
          <w:szCs w:val="20"/>
        </w:rPr>
        <w:t>вул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Старокиївська</w:t>
      </w:r>
      <w:proofErr w:type="spellEnd"/>
      <w:r>
        <w:rPr>
          <w:i/>
          <w:iCs/>
          <w:sz w:val="20"/>
          <w:szCs w:val="20"/>
        </w:rPr>
        <w:t xml:space="preserve">, 10; </w:t>
      </w:r>
    </w:p>
    <w:p w:rsidR="009F6128" w:rsidRDefault="009F6128" w:rsidP="009F61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 ЖК «АРТЕМІВСЬКИЙ»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Шевченківський</w:t>
      </w:r>
      <w:proofErr w:type="spellEnd"/>
      <w:r>
        <w:rPr>
          <w:i/>
          <w:iCs/>
          <w:sz w:val="20"/>
          <w:szCs w:val="20"/>
        </w:rPr>
        <w:t xml:space="preserve"> р-н, </w:t>
      </w:r>
      <w:proofErr w:type="spellStart"/>
      <w:r>
        <w:rPr>
          <w:i/>
          <w:iCs/>
          <w:sz w:val="20"/>
          <w:szCs w:val="20"/>
        </w:rPr>
        <w:t>вул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Бакинська</w:t>
      </w:r>
      <w:proofErr w:type="spellEnd"/>
      <w:r>
        <w:rPr>
          <w:i/>
          <w:iCs/>
          <w:sz w:val="20"/>
          <w:szCs w:val="20"/>
        </w:rPr>
        <w:t xml:space="preserve">, 37-В; </w:t>
      </w:r>
    </w:p>
    <w:p w:rsidR="009F6128" w:rsidRDefault="009F6128" w:rsidP="009F61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3. ЖК «НОВОМОСТИЦЬКИЙ»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Подільський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вулиця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Новомостицька</w:t>
      </w:r>
      <w:proofErr w:type="spellEnd"/>
      <w:r>
        <w:rPr>
          <w:i/>
          <w:iCs/>
          <w:sz w:val="20"/>
          <w:szCs w:val="20"/>
        </w:rPr>
        <w:t xml:space="preserve">, 15 </w:t>
      </w:r>
    </w:p>
    <w:p w:rsidR="009F6128" w:rsidRDefault="009F6128" w:rsidP="009F6128">
      <w:pPr>
        <w:pStyle w:val="Default"/>
        <w:rPr>
          <w:i/>
          <w:iCs/>
          <w:sz w:val="20"/>
          <w:szCs w:val="20"/>
          <w:lang w:val="uk-UA"/>
        </w:rPr>
      </w:pPr>
    </w:p>
    <w:p w:rsidR="009F6128" w:rsidRDefault="009F6128" w:rsidP="009F6128">
      <w:pPr>
        <w:pStyle w:val="Default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Забудовник</w:t>
      </w:r>
      <w:proofErr w:type="spellEnd"/>
      <w:r>
        <w:rPr>
          <w:i/>
          <w:iCs/>
          <w:sz w:val="20"/>
          <w:szCs w:val="20"/>
        </w:rPr>
        <w:t xml:space="preserve"> БК «УКРБУД» код: 33298371: </w:t>
      </w:r>
    </w:p>
    <w:p w:rsidR="009F6128" w:rsidRDefault="009F6128" w:rsidP="009F6128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i/>
          <w:iCs/>
          <w:sz w:val="20"/>
          <w:szCs w:val="20"/>
        </w:rPr>
        <w:t xml:space="preserve">ЖК «КОЗАЦЬКИЙ» м. </w:t>
      </w:r>
      <w:proofErr w:type="spellStart"/>
      <w:r>
        <w:rPr>
          <w:i/>
          <w:iCs/>
          <w:sz w:val="20"/>
          <w:szCs w:val="20"/>
        </w:rPr>
        <w:t>Киї</w:t>
      </w:r>
      <w:proofErr w:type="gramStart"/>
      <w:r>
        <w:rPr>
          <w:i/>
          <w:iCs/>
          <w:sz w:val="20"/>
          <w:szCs w:val="20"/>
        </w:rPr>
        <w:t>в</w:t>
      </w:r>
      <w:proofErr w:type="spellEnd"/>
      <w:proofErr w:type="gramEnd"/>
      <w:r>
        <w:rPr>
          <w:i/>
          <w:iCs/>
          <w:sz w:val="20"/>
          <w:szCs w:val="20"/>
        </w:rPr>
        <w:t xml:space="preserve">, </w:t>
      </w:r>
      <w:proofErr w:type="spellStart"/>
      <w:proofErr w:type="gramStart"/>
      <w:r>
        <w:rPr>
          <w:i/>
          <w:iCs/>
          <w:sz w:val="20"/>
          <w:szCs w:val="20"/>
        </w:rPr>
        <w:t>Солом</w:t>
      </w:r>
      <w:proofErr w:type="gramEnd"/>
      <w:r>
        <w:rPr>
          <w:i/>
          <w:iCs/>
          <w:sz w:val="20"/>
          <w:szCs w:val="20"/>
        </w:rPr>
        <w:t>’янський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вул</w:t>
      </w:r>
      <w:proofErr w:type="spell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Гарматна</w:t>
      </w:r>
      <w:proofErr w:type="spellEnd"/>
      <w:r>
        <w:rPr>
          <w:i/>
          <w:iCs/>
          <w:sz w:val="20"/>
          <w:szCs w:val="20"/>
        </w:rPr>
        <w:t xml:space="preserve"> 38; </w:t>
      </w:r>
    </w:p>
    <w:p w:rsidR="009F6128" w:rsidRPr="00FD215C" w:rsidRDefault="009F6128" w:rsidP="009F612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2. ЖК «АВАНГАРД»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Голосіївський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r w:rsidR="00FD215C" w:rsidRPr="00FD215C">
        <w:rPr>
          <w:i/>
          <w:iCs/>
          <w:sz w:val="20"/>
          <w:szCs w:val="20"/>
        </w:rPr>
        <w:t>пр-т Голосіївський, 95</w:t>
      </w:r>
      <w:r>
        <w:rPr>
          <w:i/>
          <w:iCs/>
          <w:sz w:val="20"/>
          <w:szCs w:val="20"/>
        </w:rPr>
        <w:t xml:space="preserve">; </w:t>
      </w:r>
    </w:p>
    <w:p w:rsidR="009F6128" w:rsidRDefault="009F6128" w:rsidP="009F6128">
      <w:pPr>
        <w:pStyle w:val="Default"/>
        <w:rPr>
          <w:sz w:val="20"/>
          <w:szCs w:val="20"/>
        </w:rPr>
      </w:pPr>
    </w:p>
    <w:p w:rsidR="009F6128" w:rsidRDefault="009F6128" w:rsidP="009F6128">
      <w:pPr>
        <w:pStyle w:val="Default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Забудовник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ТОВ</w:t>
      </w:r>
      <w:proofErr w:type="gramEnd"/>
      <w:r>
        <w:rPr>
          <w:i/>
          <w:iCs/>
          <w:sz w:val="20"/>
          <w:szCs w:val="20"/>
        </w:rPr>
        <w:t xml:space="preserve"> «</w:t>
      </w:r>
      <w:proofErr w:type="spellStart"/>
      <w:r>
        <w:rPr>
          <w:i/>
          <w:iCs/>
          <w:sz w:val="20"/>
          <w:szCs w:val="20"/>
        </w:rPr>
        <w:t>Інвестиційна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компанія</w:t>
      </w:r>
      <w:proofErr w:type="spellEnd"/>
      <w:r>
        <w:rPr>
          <w:i/>
          <w:iCs/>
          <w:sz w:val="20"/>
          <w:szCs w:val="20"/>
        </w:rPr>
        <w:t xml:space="preserve"> «УКРБУД ІНВЕСТ» код: 39066158: </w:t>
      </w:r>
    </w:p>
    <w:p w:rsidR="009F6128" w:rsidRDefault="009F6128" w:rsidP="009F6128">
      <w:pPr>
        <w:pStyle w:val="Default"/>
        <w:spacing w:after="1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 ЖК «ХАРКІВСЬКИЙ»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Дарницький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proofErr w:type="spellStart"/>
      <w:r>
        <w:rPr>
          <w:i/>
          <w:iCs/>
          <w:sz w:val="20"/>
          <w:szCs w:val="20"/>
        </w:rPr>
        <w:t>вулиця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Харківське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шосе</w:t>
      </w:r>
      <w:proofErr w:type="spellEnd"/>
      <w:r>
        <w:rPr>
          <w:i/>
          <w:iCs/>
          <w:sz w:val="20"/>
          <w:szCs w:val="20"/>
        </w:rPr>
        <w:t xml:space="preserve">, 210; </w:t>
      </w:r>
    </w:p>
    <w:p w:rsidR="009F6128" w:rsidRDefault="009F6128" w:rsidP="009F61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 </w:t>
      </w:r>
      <w:r>
        <w:rPr>
          <w:i/>
          <w:iCs/>
          <w:sz w:val="19"/>
          <w:szCs w:val="19"/>
        </w:rPr>
        <w:t>ЖК «ПЕКТОРАЛЬ</w:t>
      </w:r>
      <w:r>
        <w:rPr>
          <w:i/>
          <w:iCs/>
          <w:sz w:val="20"/>
          <w:szCs w:val="20"/>
        </w:rPr>
        <w:t xml:space="preserve">» м. </w:t>
      </w:r>
      <w:proofErr w:type="spellStart"/>
      <w:r>
        <w:rPr>
          <w:i/>
          <w:iCs/>
          <w:sz w:val="20"/>
          <w:szCs w:val="20"/>
        </w:rPr>
        <w:t>Київ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Святошинський</w:t>
      </w:r>
      <w:proofErr w:type="spellEnd"/>
      <w:r>
        <w:rPr>
          <w:i/>
          <w:iCs/>
          <w:sz w:val="20"/>
          <w:szCs w:val="20"/>
        </w:rPr>
        <w:t xml:space="preserve"> район, </w:t>
      </w:r>
      <w:r>
        <w:rPr>
          <w:i/>
          <w:iCs/>
          <w:sz w:val="19"/>
          <w:szCs w:val="19"/>
        </w:rPr>
        <w:t>бульвар Кольцова, 7А</w:t>
      </w:r>
      <w:r>
        <w:rPr>
          <w:i/>
          <w:iCs/>
          <w:sz w:val="20"/>
          <w:szCs w:val="20"/>
        </w:rPr>
        <w:t xml:space="preserve">. </w:t>
      </w:r>
    </w:p>
    <w:p w:rsidR="009F6128" w:rsidRPr="00D97C7B" w:rsidRDefault="009F6128" w:rsidP="00870C0B"/>
    <w:p w:rsidR="003B6B98" w:rsidRPr="00D63FB2" w:rsidRDefault="003B6B98" w:rsidP="00D63FB2">
      <w:pPr>
        <w:jc w:val="right"/>
        <w:rPr>
          <w:color w:val="000000"/>
          <w:sz w:val="20"/>
          <w:szCs w:val="20"/>
          <w:lang w:val="uk-UA"/>
        </w:rPr>
      </w:pPr>
    </w:p>
    <w:sectPr w:rsidR="003B6B98" w:rsidRPr="00D63FB2" w:rsidSect="00D13FB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3EA"/>
    <w:multiLevelType w:val="hybridMultilevel"/>
    <w:tmpl w:val="8060808E"/>
    <w:lvl w:ilvl="0" w:tplc="E938A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66EC4"/>
    <w:multiLevelType w:val="hybridMultilevel"/>
    <w:tmpl w:val="96246940"/>
    <w:lvl w:ilvl="0" w:tplc="3EEA2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D1D61"/>
    <w:multiLevelType w:val="hybridMultilevel"/>
    <w:tmpl w:val="FC223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D2300"/>
    <w:multiLevelType w:val="hybridMultilevel"/>
    <w:tmpl w:val="8000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514C"/>
    <w:multiLevelType w:val="hybridMultilevel"/>
    <w:tmpl w:val="38662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43EEA"/>
    <w:multiLevelType w:val="multilevel"/>
    <w:tmpl w:val="E996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4641F"/>
    <w:multiLevelType w:val="hybridMultilevel"/>
    <w:tmpl w:val="95B2580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34387D6E"/>
    <w:multiLevelType w:val="hybridMultilevel"/>
    <w:tmpl w:val="C6AC4438"/>
    <w:lvl w:ilvl="0" w:tplc="4922EACA">
      <w:start w:val="6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C3498"/>
    <w:multiLevelType w:val="hybridMultilevel"/>
    <w:tmpl w:val="820ED0E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  <w:szCs w:val="20"/>
      </w:rPr>
    </w:lvl>
    <w:lvl w:ilvl="1" w:tplc="21983164">
      <w:numFmt w:val="none"/>
      <w:lvlText w:val=""/>
      <w:lvlJc w:val="left"/>
      <w:pPr>
        <w:tabs>
          <w:tab w:val="num" w:pos="360"/>
        </w:tabs>
      </w:pPr>
    </w:lvl>
    <w:lvl w:ilvl="2" w:tplc="1A6AB7DA">
      <w:numFmt w:val="none"/>
      <w:lvlText w:val=""/>
      <w:lvlJc w:val="left"/>
      <w:pPr>
        <w:tabs>
          <w:tab w:val="num" w:pos="360"/>
        </w:tabs>
      </w:pPr>
    </w:lvl>
    <w:lvl w:ilvl="3" w:tplc="BCBE4DEE">
      <w:numFmt w:val="none"/>
      <w:lvlText w:val=""/>
      <w:lvlJc w:val="left"/>
      <w:pPr>
        <w:tabs>
          <w:tab w:val="num" w:pos="360"/>
        </w:tabs>
      </w:pPr>
    </w:lvl>
    <w:lvl w:ilvl="4" w:tplc="F37A51D8">
      <w:numFmt w:val="none"/>
      <w:lvlText w:val=""/>
      <w:lvlJc w:val="left"/>
      <w:pPr>
        <w:tabs>
          <w:tab w:val="num" w:pos="360"/>
        </w:tabs>
      </w:pPr>
    </w:lvl>
    <w:lvl w:ilvl="5" w:tplc="543ABEAE">
      <w:numFmt w:val="none"/>
      <w:lvlText w:val=""/>
      <w:lvlJc w:val="left"/>
      <w:pPr>
        <w:tabs>
          <w:tab w:val="num" w:pos="360"/>
        </w:tabs>
      </w:pPr>
    </w:lvl>
    <w:lvl w:ilvl="6" w:tplc="ABA8F4F0">
      <w:numFmt w:val="none"/>
      <w:lvlText w:val=""/>
      <w:lvlJc w:val="left"/>
      <w:pPr>
        <w:tabs>
          <w:tab w:val="num" w:pos="360"/>
        </w:tabs>
      </w:pPr>
    </w:lvl>
    <w:lvl w:ilvl="7" w:tplc="1F3455F0">
      <w:numFmt w:val="none"/>
      <w:lvlText w:val=""/>
      <w:lvlJc w:val="left"/>
      <w:pPr>
        <w:tabs>
          <w:tab w:val="num" w:pos="360"/>
        </w:tabs>
      </w:pPr>
    </w:lvl>
    <w:lvl w:ilvl="8" w:tplc="501E134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482B3C"/>
    <w:multiLevelType w:val="hybridMultilevel"/>
    <w:tmpl w:val="D1EE4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9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9C"/>
    <w:rsid w:val="00011860"/>
    <w:rsid w:val="000153C3"/>
    <w:rsid w:val="00050DB2"/>
    <w:rsid w:val="0005217F"/>
    <w:rsid w:val="00072842"/>
    <w:rsid w:val="000F7A95"/>
    <w:rsid w:val="001C57C3"/>
    <w:rsid w:val="00203279"/>
    <w:rsid w:val="002947F9"/>
    <w:rsid w:val="002A30B1"/>
    <w:rsid w:val="00342F68"/>
    <w:rsid w:val="00356322"/>
    <w:rsid w:val="003715D4"/>
    <w:rsid w:val="003B6B98"/>
    <w:rsid w:val="004168DC"/>
    <w:rsid w:val="00441D2A"/>
    <w:rsid w:val="00442D97"/>
    <w:rsid w:val="004F15F0"/>
    <w:rsid w:val="00541FA0"/>
    <w:rsid w:val="0054393F"/>
    <w:rsid w:val="005E5CEC"/>
    <w:rsid w:val="006244A9"/>
    <w:rsid w:val="00636DCE"/>
    <w:rsid w:val="00643340"/>
    <w:rsid w:val="00674085"/>
    <w:rsid w:val="006B5B42"/>
    <w:rsid w:val="0071399C"/>
    <w:rsid w:val="007237AC"/>
    <w:rsid w:val="00730B38"/>
    <w:rsid w:val="00743CA1"/>
    <w:rsid w:val="0077024D"/>
    <w:rsid w:val="0081207D"/>
    <w:rsid w:val="00825C45"/>
    <w:rsid w:val="00830F75"/>
    <w:rsid w:val="0085001F"/>
    <w:rsid w:val="00870C0B"/>
    <w:rsid w:val="0089528C"/>
    <w:rsid w:val="008F59ED"/>
    <w:rsid w:val="009F6128"/>
    <w:rsid w:val="00A13AF4"/>
    <w:rsid w:val="00A40F93"/>
    <w:rsid w:val="00A71BC9"/>
    <w:rsid w:val="00A83D41"/>
    <w:rsid w:val="00B628C9"/>
    <w:rsid w:val="00C66AFE"/>
    <w:rsid w:val="00CF61E7"/>
    <w:rsid w:val="00D13FBC"/>
    <w:rsid w:val="00D5369B"/>
    <w:rsid w:val="00D54F72"/>
    <w:rsid w:val="00D63FB2"/>
    <w:rsid w:val="00D97C7B"/>
    <w:rsid w:val="00DE4929"/>
    <w:rsid w:val="00E2692C"/>
    <w:rsid w:val="00E757C5"/>
    <w:rsid w:val="00EA78B7"/>
    <w:rsid w:val="00EE0C92"/>
    <w:rsid w:val="00F027A4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9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399C"/>
    <w:pPr>
      <w:keepNext/>
      <w:autoSpaceDE w:val="0"/>
      <w:autoSpaceDN w:val="0"/>
      <w:ind w:right="-108"/>
      <w:outlineLvl w:val="0"/>
    </w:pPr>
    <w:rPr>
      <w:rFonts w:ascii="Arial" w:hAnsi="Arial" w:cs="Arial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71399C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71399C"/>
    <w:pPr>
      <w:keepNext/>
      <w:autoSpaceDE w:val="0"/>
      <w:autoSpaceDN w:val="0"/>
      <w:outlineLvl w:val="3"/>
    </w:pPr>
    <w:rPr>
      <w:rFonts w:ascii="Arial" w:hAnsi="Arial" w:cs="Arial"/>
      <w:b/>
      <w:bCs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71399C"/>
    <w:pPr>
      <w:keepNext/>
      <w:jc w:val="center"/>
      <w:outlineLvl w:val="6"/>
    </w:pPr>
    <w:rPr>
      <w:b/>
      <w:bCs/>
      <w:i/>
      <w:i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399C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71399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1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1399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13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нак Знак2 Знак Знак Знак Знак Знак Знак Знак Знак"/>
    <w:basedOn w:val="a"/>
    <w:rsid w:val="007139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71399C"/>
    <w:pPr>
      <w:jc w:val="center"/>
    </w:pPr>
    <w:rPr>
      <w:b/>
      <w:bCs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rsid w:val="00713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 Знак"/>
    <w:basedOn w:val="a"/>
    <w:rsid w:val="0071399C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A30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342F68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342F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42F6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42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825C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25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Знак Знак"/>
    <w:basedOn w:val="a"/>
    <w:rsid w:val="00825C45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A78B7"/>
  </w:style>
  <w:style w:type="paragraph" w:customStyle="1" w:styleId="Default">
    <w:name w:val="Default"/>
    <w:rsid w:val="009F612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9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399C"/>
    <w:pPr>
      <w:keepNext/>
      <w:autoSpaceDE w:val="0"/>
      <w:autoSpaceDN w:val="0"/>
      <w:ind w:right="-108"/>
      <w:outlineLvl w:val="0"/>
    </w:pPr>
    <w:rPr>
      <w:rFonts w:ascii="Arial" w:hAnsi="Arial" w:cs="Arial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71399C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71399C"/>
    <w:pPr>
      <w:keepNext/>
      <w:autoSpaceDE w:val="0"/>
      <w:autoSpaceDN w:val="0"/>
      <w:outlineLvl w:val="3"/>
    </w:pPr>
    <w:rPr>
      <w:rFonts w:ascii="Arial" w:hAnsi="Arial" w:cs="Arial"/>
      <w:b/>
      <w:bCs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71399C"/>
    <w:pPr>
      <w:keepNext/>
      <w:jc w:val="center"/>
      <w:outlineLvl w:val="6"/>
    </w:pPr>
    <w:rPr>
      <w:b/>
      <w:bCs/>
      <w:i/>
      <w:i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399C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71399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1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1399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13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нак Знак2 Знак Знак Знак Знак Знак Знак Знак Знак"/>
    <w:basedOn w:val="a"/>
    <w:rsid w:val="007139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71399C"/>
    <w:pPr>
      <w:jc w:val="center"/>
    </w:pPr>
    <w:rPr>
      <w:b/>
      <w:bCs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rsid w:val="00713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 Знак"/>
    <w:basedOn w:val="a"/>
    <w:rsid w:val="0071399C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A30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342F68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342F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42F6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42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825C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25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Знак Знак"/>
    <w:basedOn w:val="a"/>
    <w:rsid w:val="00825C45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A78B7"/>
  </w:style>
  <w:style w:type="paragraph" w:customStyle="1" w:styleId="Default">
    <w:name w:val="Default"/>
    <w:rsid w:val="009F612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Глобус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nkolyadina</dc:creator>
  <cp:keywords/>
  <dc:description/>
  <cp:lastModifiedBy>test</cp:lastModifiedBy>
  <cp:revision>12</cp:revision>
  <dcterms:created xsi:type="dcterms:W3CDTF">2016-05-24T06:17:00Z</dcterms:created>
  <dcterms:modified xsi:type="dcterms:W3CDTF">2017-02-28T14:58:00Z</dcterms:modified>
</cp:coreProperties>
</file>